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36F" w:rsidRDefault="002D536F">
      <w:pPr>
        <w:jc w:val="center"/>
        <w:rPr>
          <w:rFonts w:ascii="宋体" w:eastAsia="宋体" w:hAnsi="宋体" w:cs="Arial"/>
          <w:b/>
          <w:bCs/>
          <w:sz w:val="44"/>
          <w:szCs w:val="44"/>
        </w:rPr>
      </w:pPr>
      <w:r>
        <w:rPr>
          <w:rFonts w:ascii="宋体" w:eastAsia="宋体" w:hAnsi="宋体" w:cs="Arial" w:hint="eastAsia"/>
          <w:b/>
          <w:bCs/>
          <w:sz w:val="44"/>
          <w:szCs w:val="44"/>
        </w:rPr>
        <w:t>国家农业科技园管理服务中心办公场所</w:t>
      </w:r>
    </w:p>
    <w:p w:rsidR="006D4409" w:rsidRDefault="002D536F">
      <w:pPr>
        <w:jc w:val="center"/>
        <w:rPr>
          <w:rFonts w:ascii="Arial" w:eastAsia="宋体" w:hAnsi="Arial" w:cs="Arial"/>
          <w:b/>
          <w:bCs/>
          <w:sz w:val="44"/>
          <w:szCs w:val="44"/>
        </w:rPr>
      </w:pPr>
      <w:r>
        <w:rPr>
          <w:rFonts w:ascii="宋体" w:eastAsia="宋体" w:hAnsi="宋体" w:cs="Arial" w:hint="eastAsia"/>
          <w:b/>
          <w:bCs/>
          <w:sz w:val="44"/>
          <w:szCs w:val="44"/>
        </w:rPr>
        <w:t>房租水电</w:t>
      </w:r>
      <w:r w:rsidR="00AF3A11">
        <w:rPr>
          <w:rFonts w:ascii="宋体" w:eastAsia="宋体" w:hAnsi="宋体" w:cs="Arial" w:hint="eastAsia"/>
          <w:b/>
          <w:bCs/>
          <w:sz w:val="44"/>
          <w:szCs w:val="44"/>
        </w:rPr>
        <w:t>项目支出</w:t>
      </w:r>
      <w:r w:rsidR="00AF3A11">
        <w:rPr>
          <w:rFonts w:ascii="宋体" w:eastAsia="宋体" w:hAnsi="宋体" w:cs="Arial"/>
          <w:b/>
          <w:bCs/>
          <w:sz w:val="44"/>
          <w:szCs w:val="44"/>
        </w:rPr>
        <w:t>绩效</w:t>
      </w:r>
      <w:r w:rsidR="00AF3A11">
        <w:rPr>
          <w:rFonts w:ascii="宋体" w:eastAsia="宋体" w:hAnsi="宋体" w:cs="Arial" w:hint="eastAsia"/>
          <w:b/>
          <w:bCs/>
          <w:sz w:val="44"/>
          <w:szCs w:val="44"/>
        </w:rPr>
        <w:t>评价报告</w:t>
      </w:r>
    </w:p>
    <w:p w:rsidR="006D4409" w:rsidRDefault="006D4409">
      <w:pPr>
        <w:spacing w:line="349" w:lineRule="auto"/>
      </w:pPr>
    </w:p>
    <w:p w:rsidR="006D4409" w:rsidRDefault="00AF3A11">
      <w:pPr>
        <w:widowControl/>
        <w:kinsoku w:val="0"/>
        <w:autoSpaceDE w:val="0"/>
        <w:autoSpaceDN w:val="0"/>
        <w:adjustRightInd w:val="0"/>
        <w:snapToGrid w:val="0"/>
        <w:spacing w:line="600" w:lineRule="exact"/>
        <w:ind w:firstLineChars="300" w:firstLine="900"/>
        <w:textAlignment w:val="baseline"/>
        <w:outlineLvl w:val="1"/>
        <w:rPr>
          <w:rFonts w:ascii="黑体" w:eastAsia="黑体" w:hAnsi="黑体" w:cs="黑体"/>
          <w:sz w:val="30"/>
          <w:szCs w:val="30"/>
        </w:rPr>
      </w:pPr>
      <w:r>
        <w:rPr>
          <w:rFonts w:ascii="黑体" w:eastAsia="黑体" w:hAnsi="黑体" w:cs="黑体" w:hint="eastAsia"/>
          <w:sz w:val="30"/>
          <w:szCs w:val="30"/>
        </w:rPr>
        <w:t>一、部门情况</w:t>
      </w:r>
    </w:p>
    <w:p w:rsidR="006D4409" w:rsidRDefault="00AF3A11" w:rsidP="005F16DB">
      <w:pPr>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b/>
          <w:bCs/>
          <w:sz w:val="30"/>
          <w:szCs w:val="30"/>
        </w:rPr>
        <w:t>（一）单位情况</w:t>
      </w:r>
      <w:r>
        <w:rPr>
          <w:rFonts w:ascii="黑体" w:eastAsia="黑体" w:hAnsi="黑体" w:cs="黑体" w:hint="eastAsia"/>
          <w:sz w:val="30"/>
          <w:szCs w:val="30"/>
        </w:rPr>
        <w:t>。</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color w:val="000000" w:themeColor="text1"/>
          <w:sz w:val="30"/>
          <w:szCs w:val="30"/>
        </w:rPr>
        <w:t>凤台县农科教统筹协调领导小组办公室（凤台县现代产业园管理服务中心和凤台县国家农业科技园管理服务中心），编制数11名，现有人员11名，隶属县农业农村局，为全额副科级事业单位。主要职责统筹协调农业、科技、教育、促进农业发展；开展农民素质教育与农村人才培养；开展农业科技推广与送科技下乡活动；统筹协调园区的基础设施建设、土地流转、科技引进、资金融通、企业孵化、项目建设、后勤保障等日常工作职能。</w:t>
      </w:r>
    </w:p>
    <w:p w:rsidR="006D4409" w:rsidRDefault="00AF3A11">
      <w:pPr>
        <w:widowControl/>
        <w:kinsoku w:val="0"/>
        <w:autoSpaceDE w:val="0"/>
        <w:autoSpaceDN w:val="0"/>
        <w:adjustRightInd w:val="0"/>
        <w:snapToGrid w:val="0"/>
        <w:spacing w:line="600" w:lineRule="exact"/>
        <w:textAlignment w:val="baseline"/>
        <w:outlineLvl w:val="1"/>
        <w:rPr>
          <w:rFonts w:ascii="仿宋_GB2312" w:eastAsia="仿宋_GB2312" w:hAnsi="仿宋_GB2312" w:cs="仿宋_GB2312"/>
          <w:color w:val="000000" w:themeColor="text1"/>
          <w:sz w:val="30"/>
          <w:szCs w:val="30"/>
        </w:rPr>
      </w:pPr>
      <w:r>
        <w:rPr>
          <w:rFonts w:ascii="黑体" w:eastAsia="黑体" w:hAnsi="黑体" w:cs="黑体" w:hint="eastAsia"/>
          <w:b/>
          <w:bCs/>
          <w:sz w:val="30"/>
          <w:szCs w:val="30"/>
        </w:rPr>
        <w:t xml:space="preserve">   </w:t>
      </w:r>
      <w:r>
        <w:rPr>
          <w:rFonts w:ascii="仿宋_GB2312" w:eastAsia="仿宋_GB2312" w:hAnsi="仿宋_GB2312" w:cs="仿宋_GB2312" w:hint="eastAsia"/>
          <w:b/>
          <w:bCs/>
          <w:color w:val="000000" w:themeColor="text1"/>
          <w:sz w:val="30"/>
          <w:szCs w:val="30"/>
        </w:rPr>
        <w:t>（二）</w:t>
      </w:r>
      <w:r>
        <w:rPr>
          <w:rFonts w:ascii="Times New Roman" w:eastAsia="仿宋_GB2312" w:hAnsi="Times New Roman" w:cs="Times New Roman" w:hint="eastAsia"/>
          <w:b/>
          <w:bCs/>
          <w:color w:val="000000" w:themeColor="text1"/>
          <w:sz w:val="30"/>
          <w:szCs w:val="30"/>
        </w:rPr>
        <w:t>预算执行情况</w:t>
      </w:r>
      <w:r>
        <w:rPr>
          <w:rFonts w:ascii="Times New Roman" w:eastAsia="仿宋_GB2312" w:hAnsi="Times New Roman" w:cs="Times New Roman" w:hint="eastAsia"/>
          <w:color w:val="000000" w:themeColor="text1"/>
          <w:sz w:val="30"/>
          <w:szCs w:val="30"/>
        </w:rPr>
        <w:t>。</w:t>
      </w:r>
      <w:r>
        <w:rPr>
          <w:rFonts w:ascii="Times New Roman" w:eastAsia="仿宋_GB2312" w:hAnsi="Times New Roman" w:cs="Times New Roman"/>
          <w:color w:val="000000" w:themeColor="text1"/>
          <w:sz w:val="30"/>
          <w:szCs w:val="30"/>
        </w:rPr>
        <w:t>淮南国家农业科技园区建园以来，不断加大基础设施建设力度，通过科技创新、技术集成、成果转换、主体培育等措施，园区得到了较好发展。</w:t>
      </w:r>
      <w:r>
        <w:rPr>
          <w:rFonts w:ascii="Times New Roman" w:eastAsia="仿宋_GB2312" w:hAnsi="Times New Roman" w:cs="Times New Roman" w:hint="eastAsia"/>
          <w:color w:val="000000" w:themeColor="text1"/>
          <w:sz w:val="30"/>
          <w:szCs w:val="30"/>
        </w:rPr>
        <w:t>在县体育场西边租赁县后勤服务中心一楼办公场所，用于集中办公。根据</w:t>
      </w:r>
      <w:r>
        <w:rPr>
          <w:rFonts w:ascii="Times New Roman" w:eastAsia="仿宋_GB2312" w:hAnsi="Times New Roman" w:cs="Times New Roman"/>
          <w:color w:val="000000" w:themeColor="text1"/>
          <w:sz w:val="30"/>
          <w:szCs w:val="30"/>
        </w:rPr>
        <w:t>《</w:t>
      </w:r>
      <w:r w:rsidR="002D536F">
        <w:rPr>
          <w:rFonts w:ascii="Times New Roman" w:eastAsia="仿宋_GB2312" w:hAnsi="Times New Roman" w:cs="Times New Roman" w:hint="eastAsia"/>
          <w:color w:val="000000" w:themeColor="text1"/>
          <w:sz w:val="30"/>
          <w:szCs w:val="30"/>
        </w:rPr>
        <w:t>关于申请拨付国家农业科技园管理服务中心办公场所相关费用的报告》（凤农字【</w:t>
      </w:r>
      <w:r w:rsidR="002D536F">
        <w:rPr>
          <w:rFonts w:ascii="Times New Roman" w:eastAsia="仿宋_GB2312" w:hAnsi="Times New Roman" w:cs="Times New Roman" w:hint="eastAsia"/>
          <w:color w:val="000000" w:themeColor="text1"/>
          <w:sz w:val="30"/>
          <w:szCs w:val="30"/>
        </w:rPr>
        <w:t>2023</w:t>
      </w:r>
      <w:r w:rsidR="002D536F">
        <w:rPr>
          <w:rFonts w:ascii="Times New Roman" w:eastAsia="仿宋_GB2312" w:hAnsi="Times New Roman" w:cs="Times New Roman" w:hint="eastAsia"/>
          <w:color w:val="000000" w:themeColor="text1"/>
          <w:sz w:val="30"/>
          <w:szCs w:val="30"/>
        </w:rPr>
        <w:t>】</w:t>
      </w:r>
      <w:r w:rsidR="002D536F">
        <w:rPr>
          <w:rFonts w:ascii="Times New Roman" w:eastAsia="仿宋_GB2312" w:hAnsi="Times New Roman" w:cs="Times New Roman" w:hint="eastAsia"/>
          <w:color w:val="000000" w:themeColor="text1"/>
          <w:sz w:val="30"/>
          <w:szCs w:val="30"/>
        </w:rPr>
        <w:t>53</w:t>
      </w:r>
      <w:r w:rsidR="002D536F">
        <w:rPr>
          <w:rFonts w:ascii="Times New Roman" w:eastAsia="仿宋_GB2312" w:hAnsi="Times New Roman" w:cs="Times New Roman" w:hint="eastAsia"/>
          <w:color w:val="000000" w:themeColor="text1"/>
          <w:sz w:val="30"/>
          <w:szCs w:val="30"/>
        </w:rPr>
        <w:t>号）文件精神，</w:t>
      </w:r>
      <w:r>
        <w:rPr>
          <w:rFonts w:ascii="Times New Roman" w:eastAsia="仿宋_GB2312" w:hAnsi="Times New Roman" w:cs="Times New Roman"/>
          <w:color w:val="000000" w:themeColor="text1"/>
          <w:sz w:val="30"/>
          <w:szCs w:val="30"/>
        </w:rPr>
        <w:t>202</w:t>
      </w:r>
      <w:r>
        <w:rPr>
          <w:rFonts w:ascii="Times New Roman" w:eastAsia="仿宋_GB2312" w:hAnsi="Times New Roman" w:cs="Times New Roman" w:hint="eastAsia"/>
          <w:color w:val="000000" w:themeColor="text1"/>
          <w:sz w:val="30"/>
          <w:szCs w:val="30"/>
        </w:rPr>
        <w:t>4</w:t>
      </w:r>
      <w:r>
        <w:rPr>
          <w:rFonts w:ascii="Times New Roman" w:eastAsia="仿宋_GB2312" w:hAnsi="Times New Roman" w:cs="Times New Roman"/>
          <w:color w:val="000000" w:themeColor="text1"/>
          <w:sz w:val="30"/>
          <w:szCs w:val="30"/>
        </w:rPr>
        <w:t>年县财政拨付</w:t>
      </w:r>
      <w:r>
        <w:rPr>
          <w:rFonts w:ascii="Times New Roman" w:eastAsia="仿宋_GB2312" w:hAnsi="Times New Roman" w:cs="Times New Roman" w:hint="eastAsia"/>
          <w:color w:val="000000" w:themeColor="text1"/>
          <w:sz w:val="30"/>
          <w:szCs w:val="30"/>
        </w:rPr>
        <w:t>农科教预算资金</w:t>
      </w:r>
      <w:r w:rsidR="002D536F">
        <w:rPr>
          <w:rFonts w:ascii="Times New Roman" w:eastAsia="仿宋_GB2312" w:hAnsi="Times New Roman" w:cs="Times New Roman" w:hint="eastAsia"/>
          <w:color w:val="000000" w:themeColor="text1"/>
          <w:sz w:val="30"/>
          <w:szCs w:val="30"/>
        </w:rPr>
        <w:t>10.2</w:t>
      </w:r>
      <w:r>
        <w:rPr>
          <w:rFonts w:ascii="Times New Roman" w:eastAsia="仿宋_GB2312" w:hAnsi="Times New Roman" w:cs="Times New Roman" w:hint="eastAsia"/>
          <w:color w:val="000000" w:themeColor="text1"/>
          <w:sz w:val="30"/>
          <w:szCs w:val="30"/>
        </w:rPr>
        <w:t>万元，用于支付园区办公室</w:t>
      </w:r>
      <w:r>
        <w:rPr>
          <w:rFonts w:ascii="Times New Roman" w:eastAsia="仿宋_GB2312" w:hAnsi="Times New Roman" w:cs="Times New Roman" w:hint="eastAsia"/>
          <w:color w:val="000000" w:themeColor="text1"/>
          <w:sz w:val="30"/>
          <w:szCs w:val="30"/>
        </w:rPr>
        <w:t>2024</w:t>
      </w:r>
      <w:r>
        <w:rPr>
          <w:rFonts w:ascii="Times New Roman" w:eastAsia="仿宋_GB2312" w:hAnsi="Times New Roman" w:cs="Times New Roman" w:hint="eastAsia"/>
          <w:color w:val="000000" w:themeColor="text1"/>
          <w:sz w:val="30"/>
          <w:szCs w:val="30"/>
        </w:rPr>
        <w:t>年房租水电费</w:t>
      </w:r>
      <w:r>
        <w:rPr>
          <w:rFonts w:ascii="Times New Roman" w:eastAsia="仿宋_GB2312" w:hAnsi="Times New Roman" w:cs="Times New Roman"/>
          <w:color w:val="000000" w:themeColor="text1"/>
          <w:sz w:val="30"/>
          <w:szCs w:val="30"/>
        </w:rPr>
        <w:t>。</w:t>
      </w:r>
      <w:r>
        <w:rPr>
          <w:rFonts w:ascii="Times New Roman" w:eastAsia="仿宋_GB2312" w:hAnsi="Times New Roman" w:cs="Times New Roman"/>
          <w:b/>
          <w:bCs/>
          <w:color w:val="000000" w:themeColor="text1"/>
          <w:sz w:val="30"/>
          <w:szCs w:val="30"/>
        </w:rPr>
        <w:t>资金支出情况</w:t>
      </w:r>
      <w:r>
        <w:rPr>
          <w:rFonts w:ascii="Times New Roman" w:eastAsia="仿宋_GB2312" w:hAnsi="Times New Roman" w:cs="Times New Roman"/>
          <w:color w:val="000000" w:themeColor="text1"/>
          <w:sz w:val="30"/>
          <w:szCs w:val="30"/>
        </w:rPr>
        <w:t>：</w:t>
      </w:r>
      <w:r>
        <w:rPr>
          <w:rFonts w:ascii="Times New Roman" w:eastAsia="仿宋_GB2312" w:hAnsi="Times New Roman" w:cs="Times New Roman"/>
          <w:color w:val="000000" w:themeColor="text1"/>
          <w:sz w:val="30"/>
          <w:szCs w:val="30"/>
        </w:rPr>
        <w:t>202</w:t>
      </w:r>
      <w:r>
        <w:rPr>
          <w:rFonts w:ascii="Times New Roman" w:eastAsia="仿宋_GB2312" w:hAnsi="Times New Roman" w:cs="Times New Roman" w:hint="eastAsia"/>
          <w:color w:val="000000" w:themeColor="text1"/>
          <w:sz w:val="30"/>
          <w:szCs w:val="30"/>
        </w:rPr>
        <w:t>4</w:t>
      </w:r>
      <w:r>
        <w:rPr>
          <w:rFonts w:ascii="Times New Roman" w:eastAsia="仿宋_GB2312" w:hAnsi="Times New Roman" w:cs="Times New Roman"/>
          <w:color w:val="000000" w:themeColor="text1"/>
          <w:sz w:val="30"/>
          <w:szCs w:val="30"/>
        </w:rPr>
        <w:t>年</w:t>
      </w:r>
      <w:r>
        <w:rPr>
          <w:rFonts w:ascii="Times New Roman" w:eastAsia="仿宋_GB2312" w:hAnsi="Times New Roman" w:cs="Times New Roman" w:hint="eastAsia"/>
          <w:color w:val="000000" w:themeColor="text1"/>
          <w:sz w:val="30"/>
          <w:szCs w:val="30"/>
        </w:rPr>
        <w:t>支付凤台县政通物业公司房租水电费</w:t>
      </w:r>
      <w:r w:rsidR="002D536F">
        <w:rPr>
          <w:rFonts w:ascii="Times New Roman" w:eastAsia="仿宋_GB2312" w:hAnsi="Times New Roman" w:cs="Times New Roman" w:hint="eastAsia"/>
          <w:color w:val="000000" w:themeColor="text1"/>
          <w:sz w:val="30"/>
          <w:szCs w:val="30"/>
        </w:rPr>
        <w:t>10.2</w:t>
      </w:r>
      <w:r>
        <w:rPr>
          <w:rFonts w:ascii="Times New Roman" w:eastAsia="仿宋_GB2312" w:hAnsi="Times New Roman" w:cs="Times New Roman" w:hint="eastAsia"/>
          <w:color w:val="000000" w:themeColor="text1"/>
          <w:sz w:val="30"/>
          <w:szCs w:val="30"/>
        </w:rPr>
        <w:t>万元。</w:t>
      </w:r>
      <w:r>
        <w:rPr>
          <w:rFonts w:ascii="Times New Roman" w:eastAsia="仿宋_GB2312" w:hAnsi="Times New Roman" w:cs="Times New Roman" w:hint="eastAsia"/>
          <w:color w:val="000000" w:themeColor="text1"/>
          <w:sz w:val="30"/>
          <w:szCs w:val="30"/>
        </w:rPr>
        <w:t xml:space="preserve"> </w:t>
      </w:r>
    </w:p>
    <w:p w:rsidR="006D4409" w:rsidRDefault="00AF3A11" w:rsidP="005F16DB">
      <w:pPr>
        <w:widowControl/>
        <w:kinsoku w:val="0"/>
        <w:autoSpaceDE w:val="0"/>
        <w:autoSpaceDN w:val="0"/>
        <w:adjustRightInd w:val="0"/>
        <w:snapToGrid w:val="0"/>
        <w:spacing w:line="600" w:lineRule="exact"/>
        <w:ind w:firstLineChars="200" w:firstLine="600"/>
        <w:textAlignment w:val="baseline"/>
        <w:outlineLvl w:val="1"/>
        <w:rPr>
          <w:rFonts w:ascii="仿宋_GB2312" w:eastAsia="仿宋_GB2312" w:hAnsi="仿宋_GB2312" w:cs="仿宋_GB2312"/>
          <w:color w:val="000000" w:themeColor="text1"/>
          <w:sz w:val="30"/>
          <w:szCs w:val="30"/>
        </w:rPr>
      </w:pPr>
      <w:r>
        <w:rPr>
          <w:rFonts w:ascii="仿宋_GB2312" w:eastAsia="仿宋_GB2312" w:hAnsi="仿宋_GB2312" w:cs="仿宋_GB2312" w:hint="eastAsia"/>
          <w:b/>
          <w:bCs/>
          <w:sz w:val="30"/>
          <w:szCs w:val="30"/>
        </w:rPr>
        <w:t>（三）项目绩效目标</w:t>
      </w:r>
      <w:r>
        <w:rPr>
          <w:rFonts w:ascii="仿宋_GB2312" w:eastAsia="仿宋_GB2312" w:hAnsi="仿宋_GB2312" w:cs="仿宋_GB2312" w:hint="eastAsia"/>
          <w:sz w:val="30"/>
          <w:szCs w:val="30"/>
        </w:rPr>
        <w:t>。总体目标情况：</w:t>
      </w:r>
      <w:r>
        <w:rPr>
          <w:rFonts w:ascii="仿宋_GB2312" w:eastAsia="仿宋_GB2312" w:hAnsi="仿宋_GB2312" w:cs="仿宋_GB2312" w:hint="eastAsia"/>
          <w:color w:val="000000" w:themeColor="text1"/>
          <w:sz w:val="30"/>
          <w:szCs w:val="30"/>
        </w:rPr>
        <w:t>总体目标推动园区发展，完善各项功能，促进园区提质增效，引领全县农业产业发展。阶段性目标保障单位正常运转，确保园区和谐稳定。</w:t>
      </w:r>
    </w:p>
    <w:p w:rsidR="006D4409" w:rsidRDefault="00AF3A11">
      <w:pPr>
        <w:widowControl/>
        <w:kinsoku w:val="0"/>
        <w:autoSpaceDE w:val="0"/>
        <w:autoSpaceDN w:val="0"/>
        <w:adjustRightInd w:val="0"/>
        <w:snapToGrid w:val="0"/>
        <w:spacing w:line="600" w:lineRule="exact"/>
        <w:ind w:firstLineChars="200" w:firstLine="600"/>
        <w:textAlignment w:val="baseline"/>
        <w:rPr>
          <w:rFonts w:ascii="黑体" w:eastAsia="黑体" w:hAnsi="黑体" w:cs="黑体"/>
          <w:sz w:val="30"/>
          <w:szCs w:val="30"/>
        </w:rPr>
      </w:pPr>
      <w:r>
        <w:rPr>
          <w:rFonts w:ascii="黑体" w:eastAsia="黑体" w:hAnsi="黑体" w:cs="黑体" w:hint="eastAsia"/>
          <w:sz w:val="30"/>
          <w:szCs w:val="30"/>
        </w:rPr>
        <w:t>二、绩效自评结论</w:t>
      </w:r>
    </w:p>
    <w:p w:rsidR="006D4409" w:rsidRDefault="00AF3A11">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lastRenderedPageBreak/>
        <w:t>（一）资金到位状况：按年初预算，县财政局已拨付资金</w:t>
      </w:r>
      <w:r w:rsidR="002D536F">
        <w:rPr>
          <w:rFonts w:ascii="仿宋_GB2312" w:eastAsia="仿宋_GB2312" w:hAnsi="仿宋_GB2312" w:cs="仿宋_GB2312" w:hint="eastAsia"/>
          <w:color w:val="000000" w:themeColor="text1"/>
          <w:sz w:val="30"/>
          <w:szCs w:val="30"/>
        </w:rPr>
        <w:t>10.2</w:t>
      </w:r>
      <w:r>
        <w:rPr>
          <w:rFonts w:ascii="仿宋_GB2312" w:eastAsia="仿宋_GB2312" w:hAnsi="仿宋_GB2312" w:cs="仿宋_GB2312" w:hint="eastAsia"/>
          <w:color w:val="000000" w:themeColor="text1"/>
          <w:sz w:val="30"/>
          <w:szCs w:val="30"/>
        </w:rPr>
        <w:t>万元，资金到位率100%</w:t>
      </w:r>
      <w:r w:rsidR="00F21EF0">
        <w:rPr>
          <w:rFonts w:ascii="仿宋_GB2312" w:eastAsia="仿宋_GB2312" w:hAnsi="仿宋_GB2312" w:cs="仿宋_GB2312" w:hint="eastAsia"/>
          <w:color w:val="000000" w:themeColor="text1"/>
          <w:sz w:val="30"/>
          <w:szCs w:val="30"/>
        </w:rPr>
        <w:t>。</w:t>
      </w:r>
    </w:p>
    <w:p w:rsidR="006D4409" w:rsidRDefault="00AF3A11">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（二）资金运用状况：资金已支出</w:t>
      </w:r>
      <w:r w:rsidR="002D536F">
        <w:rPr>
          <w:rFonts w:ascii="仿宋_GB2312" w:eastAsia="仿宋_GB2312" w:hAnsi="仿宋_GB2312" w:cs="仿宋_GB2312" w:hint="eastAsia"/>
          <w:color w:val="000000" w:themeColor="text1"/>
          <w:sz w:val="30"/>
          <w:szCs w:val="30"/>
        </w:rPr>
        <w:t>10.2</w:t>
      </w:r>
      <w:r>
        <w:rPr>
          <w:rFonts w:ascii="仿宋_GB2312" w:eastAsia="仿宋_GB2312" w:hAnsi="仿宋_GB2312" w:cs="仿宋_GB2312" w:hint="eastAsia"/>
          <w:color w:val="000000" w:themeColor="text1"/>
          <w:sz w:val="30"/>
          <w:szCs w:val="30"/>
        </w:rPr>
        <w:t>万元，支出率100%</w:t>
      </w:r>
      <w:r w:rsidR="00F21EF0">
        <w:rPr>
          <w:rFonts w:ascii="仿宋_GB2312" w:eastAsia="仿宋_GB2312" w:hAnsi="仿宋_GB2312" w:cs="仿宋_GB2312" w:hint="eastAsia"/>
          <w:color w:val="000000" w:themeColor="text1"/>
          <w:sz w:val="30"/>
          <w:szCs w:val="30"/>
        </w:rPr>
        <w:t>。</w:t>
      </w:r>
    </w:p>
    <w:p w:rsidR="006D4409" w:rsidRDefault="00AF3A11">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三）项目管理状况分析：我单位严格加强专项经费和支付制度管理，实行专款专用。做好预算执行，加快预算支出进度，促进资金足额拨付。同时注意提高资金项目的平安性，严格执行收支两条线的规定，防止截留坐支挪用和私设小金库，防止数据不实虚假立项骗取套取挤占挪用财政资金等行为。</w:t>
      </w:r>
    </w:p>
    <w:p w:rsidR="006D4409" w:rsidRDefault="00AF3A11">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（四）评价结论：2024年度我单位专项资金管理规范，项目管理到位，对园区办公环境起到很好促进作用，发挥了财政资金的作用，综合评价得分100分，</w:t>
      </w:r>
      <w:r>
        <w:rPr>
          <w:rFonts w:ascii="仿宋_GB2312" w:eastAsia="仿宋_GB2312" w:hAnsi="仿宋_GB2312" w:cs="仿宋_GB2312" w:hint="eastAsia"/>
          <w:color w:val="000000" w:themeColor="text1"/>
          <w:sz w:val="30"/>
          <w:szCs w:val="30"/>
          <w:shd w:val="clear" w:color="auto" w:fill="FFFFFF"/>
        </w:rPr>
        <w:t>满意度100%。</w:t>
      </w:r>
      <w:bookmarkStart w:id="0" w:name="_GoBack"/>
      <w:bookmarkEnd w:id="0"/>
    </w:p>
    <w:p w:rsidR="006D4409" w:rsidRDefault="00AF3A11">
      <w:pPr>
        <w:widowControl/>
        <w:kinsoku w:val="0"/>
        <w:autoSpaceDE w:val="0"/>
        <w:autoSpaceDN w:val="0"/>
        <w:adjustRightInd w:val="0"/>
        <w:snapToGrid w:val="0"/>
        <w:spacing w:line="600" w:lineRule="exact"/>
        <w:ind w:firstLineChars="200" w:firstLine="600"/>
        <w:textAlignment w:val="baseline"/>
        <w:rPr>
          <w:rFonts w:ascii="黑体" w:eastAsia="黑体" w:hAnsi="黑体" w:cs="黑体"/>
          <w:sz w:val="30"/>
          <w:szCs w:val="30"/>
        </w:rPr>
      </w:pPr>
      <w:r>
        <w:rPr>
          <w:rFonts w:ascii="黑体" w:eastAsia="黑体" w:hAnsi="黑体" w:cs="黑体" w:hint="eastAsia"/>
          <w:sz w:val="30"/>
          <w:szCs w:val="30"/>
        </w:rPr>
        <w:t>三</w:t>
      </w:r>
      <w:r>
        <w:rPr>
          <w:rFonts w:ascii="黑体" w:eastAsia="黑体" w:hAnsi="黑体" w:cs="黑体"/>
          <w:sz w:val="30"/>
          <w:szCs w:val="30"/>
        </w:rPr>
        <w:t>、</w:t>
      </w:r>
      <w:r>
        <w:rPr>
          <w:rFonts w:ascii="黑体" w:eastAsia="黑体" w:hAnsi="黑体" w:hint="eastAsia"/>
          <w:sz w:val="30"/>
          <w:szCs w:val="30"/>
        </w:rPr>
        <w:t>绩效评价指标分析</w:t>
      </w:r>
    </w:p>
    <w:p w:rsidR="006D4409" w:rsidRDefault="00AF3A11">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（一）项目决策情况。本项目决策依据符合年度工作安排，决策符合程序，并履行相应手续，资金安排因素全面合理，资金运用合理合规。</w:t>
      </w:r>
    </w:p>
    <w:p w:rsidR="006D4409" w:rsidRDefault="00AF3A11">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（二）项目过程情况。项目涉及全部工作按时完成。</w:t>
      </w:r>
    </w:p>
    <w:p w:rsidR="006D4409" w:rsidRDefault="00AF3A11">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（三）项目产出情况。根据工作安排任务和目标，在规定时间内完成了各项工作任务，保障园区工作有效运行。</w:t>
      </w:r>
    </w:p>
    <w:p w:rsidR="006D4409" w:rsidRDefault="00AF3A11">
      <w:pPr>
        <w:pStyle w:val="a3"/>
        <w:shd w:val="clear" w:color="auto" w:fill="FFFFFF"/>
        <w:spacing w:beforeAutospacing="0" w:afterAutospacing="0" w:line="240" w:lineRule="atLeast"/>
        <w:ind w:firstLineChars="200" w:firstLine="600"/>
        <w:jc w:val="both"/>
        <w:rPr>
          <w:rFonts w:ascii="仿宋_GB2312" w:eastAsia="仿宋_GB2312" w:hAnsi="仿宋_GB2312" w:cs="仿宋_GB2312"/>
          <w:color w:val="333333"/>
          <w:sz w:val="30"/>
          <w:szCs w:val="30"/>
        </w:rPr>
      </w:pPr>
      <w:r>
        <w:rPr>
          <w:rFonts w:ascii="仿宋_GB2312" w:eastAsia="仿宋_GB2312" w:hAnsi="仿宋_GB2312" w:cs="仿宋_GB2312" w:hint="eastAsia"/>
          <w:color w:val="000000" w:themeColor="text1"/>
          <w:sz w:val="30"/>
          <w:szCs w:val="30"/>
        </w:rPr>
        <w:t>（四）项目效益情况。</w:t>
      </w:r>
      <w:r>
        <w:rPr>
          <w:rFonts w:ascii="仿宋_GB2312" w:eastAsia="仿宋_GB2312" w:hAnsi="仿宋_GB2312" w:cs="仿宋_GB2312" w:hint="eastAsia"/>
          <w:b/>
          <w:bCs/>
          <w:color w:val="000000" w:themeColor="text1"/>
          <w:sz w:val="30"/>
          <w:szCs w:val="30"/>
        </w:rPr>
        <w:t>经济效益分析</w:t>
      </w:r>
      <w:r>
        <w:rPr>
          <w:rFonts w:ascii="仿宋_GB2312" w:eastAsia="仿宋_GB2312" w:hAnsi="仿宋_GB2312" w:cs="仿宋_GB2312" w:hint="eastAsia"/>
          <w:color w:val="000000" w:themeColor="text1"/>
          <w:sz w:val="30"/>
          <w:szCs w:val="30"/>
        </w:rPr>
        <w:t>：通过项目实施，减少县财政投资成本。</w:t>
      </w:r>
      <w:r>
        <w:rPr>
          <w:rFonts w:ascii="仿宋_GB2312" w:eastAsia="仿宋_GB2312" w:hAnsi="仿宋_GB2312" w:cs="仿宋_GB2312" w:hint="eastAsia"/>
          <w:b/>
          <w:bCs/>
          <w:color w:val="000000" w:themeColor="text1"/>
          <w:sz w:val="30"/>
          <w:szCs w:val="30"/>
        </w:rPr>
        <w:t>社会效益分析</w:t>
      </w:r>
      <w:r>
        <w:rPr>
          <w:rFonts w:ascii="仿宋_GB2312" w:eastAsia="仿宋_GB2312" w:hAnsi="仿宋_GB2312" w:cs="仿宋_GB2312" w:hint="eastAsia"/>
          <w:color w:val="000000" w:themeColor="text1"/>
          <w:sz w:val="30"/>
          <w:szCs w:val="30"/>
        </w:rPr>
        <w:t>：通过项目实施，</w:t>
      </w:r>
      <w:r>
        <w:rPr>
          <w:rFonts w:ascii="仿宋_GB2312" w:eastAsia="仿宋_GB2312" w:hAnsi="仿宋_GB2312" w:cs="仿宋_GB2312" w:hint="eastAsia"/>
          <w:color w:val="000000" w:themeColor="text1"/>
          <w:sz w:val="30"/>
          <w:szCs w:val="30"/>
          <w:shd w:val="clear" w:color="auto" w:fill="FFFFFF"/>
        </w:rPr>
        <w:t>办公环境得到明显改善。</w:t>
      </w:r>
      <w:r>
        <w:rPr>
          <w:rFonts w:ascii="仿宋_GB2312" w:eastAsia="仿宋_GB2312" w:hAnsi="仿宋_GB2312" w:cs="仿宋_GB2312" w:hint="eastAsia"/>
          <w:b/>
          <w:bCs/>
          <w:color w:val="000000" w:themeColor="text1"/>
          <w:sz w:val="30"/>
          <w:szCs w:val="30"/>
          <w:shd w:val="clear" w:color="auto" w:fill="FFFFFF"/>
        </w:rPr>
        <w:t>生态效益分析</w:t>
      </w:r>
      <w:r>
        <w:rPr>
          <w:rFonts w:ascii="仿宋_GB2312" w:eastAsia="仿宋_GB2312" w:hAnsi="仿宋_GB2312" w:cs="仿宋_GB2312" w:hint="eastAsia"/>
          <w:color w:val="000000" w:themeColor="text1"/>
          <w:sz w:val="30"/>
          <w:szCs w:val="30"/>
          <w:shd w:val="clear" w:color="auto" w:fill="FFFFFF"/>
        </w:rPr>
        <w:t>：减少单位水电能耗费用支出</w:t>
      </w:r>
      <w:r>
        <w:rPr>
          <w:rFonts w:ascii="仿宋_GB2312" w:eastAsia="仿宋_GB2312" w:hAnsi="仿宋_GB2312" w:cs="仿宋_GB2312" w:hint="eastAsia"/>
          <w:color w:val="000000"/>
          <w:sz w:val="30"/>
          <w:szCs w:val="30"/>
          <w:shd w:val="clear" w:color="auto" w:fill="FFFFFF"/>
        </w:rPr>
        <w:t xml:space="preserve">。  </w:t>
      </w:r>
    </w:p>
    <w:p w:rsidR="006D4409" w:rsidRDefault="00AF3A11">
      <w:pPr>
        <w:spacing w:line="600" w:lineRule="exact"/>
        <w:ind w:firstLineChars="200" w:firstLine="640"/>
        <w:rPr>
          <w:rFonts w:ascii="黑体" w:eastAsia="黑体" w:hAnsi="黑体"/>
          <w:sz w:val="32"/>
          <w:szCs w:val="32"/>
        </w:rPr>
      </w:pPr>
      <w:r>
        <w:rPr>
          <w:rFonts w:ascii="黑体" w:eastAsia="黑体" w:hAnsi="黑体" w:cs="黑体" w:hint="eastAsia"/>
          <w:sz w:val="32"/>
          <w:szCs w:val="32"/>
        </w:rPr>
        <w:t>四</w:t>
      </w:r>
      <w:r>
        <w:rPr>
          <w:rFonts w:ascii="黑体" w:eastAsia="黑体" w:hAnsi="黑体" w:cs="黑体"/>
          <w:sz w:val="32"/>
          <w:szCs w:val="32"/>
        </w:rPr>
        <w:t>、</w:t>
      </w:r>
      <w:r>
        <w:rPr>
          <w:rFonts w:ascii="黑体" w:eastAsia="黑体" w:hAnsi="黑体" w:hint="eastAsia"/>
          <w:sz w:val="32"/>
          <w:szCs w:val="32"/>
        </w:rPr>
        <w:t>主要经验及做法、存在的问题及原因分析</w:t>
      </w:r>
    </w:p>
    <w:p w:rsidR="006D4409" w:rsidRDefault="00AF3A11">
      <w:pPr>
        <w:widowControl/>
        <w:kinsoku w:val="0"/>
        <w:autoSpaceDE w:val="0"/>
        <w:autoSpaceDN w:val="0"/>
        <w:adjustRightInd w:val="0"/>
        <w:snapToGrid w:val="0"/>
        <w:spacing w:line="600" w:lineRule="exact"/>
        <w:ind w:firstLineChars="200" w:firstLine="600"/>
        <w:textAlignment w:val="baseline"/>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lastRenderedPageBreak/>
        <w:t xml:space="preserve">无。 </w:t>
      </w:r>
    </w:p>
    <w:p w:rsidR="006D4409" w:rsidRDefault="00AF3A11">
      <w:pPr>
        <w:widowControl/>
        <w:kinsoku w:val="0"/>
        <w:autoSpaceDE w:val="0"/>
        <w:autoSpaceDN w:val="0"/>
        <w:adjustRightInd w:val="0"/>
        <w:snapToGrid w:val="0"/>
        <w:spacing w:line="600" w:lineRule="exact"/>
        <w:ind w:firstLineChars="200" w:firstLine="600"/>
        <w:textAlignment w:val="baseline"/>
        <w:rPr>
          <w:rFonts w:ascii="黑体" w:eastAsia="黑体" w:hAnsi="黑体" w:cs="黑体"/>
          <w:sz w:val="30"/>
          <w:szCs w:val="30"/>
        </w:rPr>
      </w:pPr>
      <w:r>
        <w:rPr>
          <w:rFonts w:ascii="黑体" w:eastAsia="黑体" w:hAnsi="黑体" w:cs="黑体" w:hint="eastAsia"/>
          <w:sz w:val="30"/>
          <w:szCs w:val="30"/>
        </w:rPr>
        <w:t>五、有关建议 。</w:t>
      </w:r>
    </w:p>
    <w:p w:rsidR="006D4409" w:rsidRDefault="00AF3A11">
      <w:pPr>
        <w:widowControl/>
        <w:kinsoku w:val="0"/>
        <w:autoSpaceDE w:val="0"/>
        <w:autoSpaceDN w:val="0"/>
        <w:adjustRightInd w:val="0"/>
        <w:snapToGrid w:val="0"/>
        <w:spacing w:line="600" w:lineRule="exact"/>
        <w:ind w:firstLineChars="200" w:firstLine="600"/>
        <w:textAlignment w:val="baseline"/>
        <w:rPr>
          <w:rFonts w:ascii="黑体" w:eastAsia="黑体" w:hAnsi="黑体" w:cs="黑体"/>
          <w:sz w:val="30"/>
          <w:szCs w:val="30"/>
        </w:rPr>
      </w:pPr>
      <w:r>
        <w:rPr>
          <w:rFonts w:ascii="黑体" w:eastAsia="黑体" w:hAnsi="黑体" w:cs="黑体" w:hint="eastAsia"/>
          <w:sz w:val="30"/>
          <w:szCs w:val="30"/>
        </w:rPr>
        <w:t>无。</w:t>
      </w:r>
    </w:p>
    <w:p w:rsidR="006D4409" w:rsidRDefault="00AF3A11">
      <w:pPr>
        <w:widowControl/>
        <w:kinsoku w:val="0"/>
        <w:autoSpaceDE w:val="0"/>
        <w:autoSpaceDN w:val="0"/>
        <w:adjustRightInd w:val="0"/>
        <w:snapToGrid w:val="0"/>
        <w:spacing w:line="600" w:lineRule="exact"/>
        <w:ind w:firstLineChars="200" w:firstLine="600"/>
        <w:textAlignment w:val="baseline"/>
        <w:outlineLvl w:val="1"/>
        <w:rPr>
          <w:rFonts w:ascii="黑体" w:eastAsia="黑体" w:hAnsi="黑体" w:cs="黑体"/>
          <w:sz w:val="30"/>
          <w:szCs w:val="30"/>
        </w:rPr>
      </w:pPr>
      <w:r>
        <w:rPr>
          <w:rFonts w:ascii="黑体" w:eastAsia="黑体" w:hAnsi="黑体" w:cs="黑体" w:hint="eastAsia"/>
          <w:sz w:val="30"/>
          <w:szCs w:val="30"/>
        </w:rPr>
        <w:t>六</w:t>
      </w:r>
      <w:r>
        <w:rPr>
          <w:rFonts w:ascii="黑体" w:eastAsia="黑体" w:hAnsi="黑体" w:cs="黑体"/>
          <w:sz w:val="30"/>
          <w:szCs w:val="30"/>
        </w:rPr>
        <w:t>、其他需要说明的问题</w:t>
      </w:r>
    </w:p>
    <w:p w:rsidR="006D4409" w:rsidRDefault="00AF3A11">
      <w:pPr>
        <w:widowControl/>
        <w:kinsoku w:val="0"/>
        <w:autoSpaceDE w:val="0"/>
        <w:autoSpaceDN w:val="0"/>
        <w:adjustRightInd w:val="0"/>
        <w:snapToGrid w:val="0"/>
        <w:spacing w:line="600" w:lineRule="exact"/>
        <w:ind w:firstLineChars="200" w:firstLine="600"/>
        <w:textAlignment w:val="baseline"/>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无。</w:t>
      </w:r>
    </w:p>
    <w:p w:rsidR="006D4409" w:rsidRDefault="00AF3A11">
      <w:pPr>
        <w:widowControl/>
        <w:kinsoku w:val="0"/>
        <w:autoSpaceDE w:val="0"/>
        <w:autoSpaceDN w:val="0"/>
        <w:adjustRightInd w:val="0"/>
        <w:snapToGrid w:val="0"/>
        <w:spacing w:line="600" w:lineRule="exact"/>
        <w:ind w:firstLineChars="200" w:firstLine="600"/>
        <w:textAlignment w:val="baseline"/>
        <w:rPr>
          <w:rFonts w:ascii="黑体" w:eastAsia="黑体" w:hAnsi="黑体" w:cs="黑体"/>
          <w:color w:val="000000" w:themeColor="text1"/>
          <w:sz w:val="30"/>
          <w:szCs w:val="30"/>
        </w:rPr>
      </w:pPr>
      <w:r>
        <w:rPr>
          <w:rFonts w:ascii="黑体" w:eastAsia="黑体" w:hAnsi="黑体" w:cs="黑体" w:hint="eastAsia"/>
          <w:color w:val="000000" w:themeColor="text1"/>
          <w:sz w:val="30"/>
          <w:szCs w:val="30"/>
        </w:rPr>
        <w:t>七、附件</w:t>
      </w:r>
    </w:p>
    <w:p w:rsidR="006D4409" w:rsidRDefault="006D4409">
      <w:pPr>
        <w:widowControl/>
        <w:kinsoku w:val="0"/>
        <w:autoSpaceDE w:val="0"/>
        <w:autoSpaceDN w:val="0"/>
        <w:adjustRightInd w:val="0"/>
        <w:snapToGrid w:val="0"/>
        <w:spacing w:line="600" w:lineRule="exact"/>
        <w:ind w:firstLineChars="2000" w:firstLine="6400"/>
        <w:textAlignment w:val="baseline"/>
        <w:rPr>
          <w:rFonts w:ascii="仿宋_GB2312" w:eastAsia="仿宋_GB2312" w:hAnsi="仿宋_GB2312" w:cs="仿宋_GB2312"/>
          <w:sz w:val="32"/>
          <w:szCs w:val="32"/>
        </w:rPr>
      </w:pPr>
    </w:p>
    <w:p w:rsidR="002D536F" w:rsidRDefault="002D536F">
      <w:pPr>
        <w:widowControl/>
        <w:kinsoku w:val="0"/>
        <w:autoSpaceDE w:val="0"/>
        <w:autoSpaceDN w:val="0"/>
        <w:adjustRightInd w:val="0"/>
        <w:snapToGrid w:val="0"/>
        <w:spacing w:line="600" w:lineRule="exact"/>
        <w:ind w:firstLineChars="2000" w:firstLine="6400"/>
        <w:textAlignment w:val="baseline"/>
        <w:rPr>
          <w:rFonts w:ascii="仿宋_GB2312" w:eastAsia="仿宋_GB2312" w:hAnsi="仿宋_GB2312" w:cs="仿宋_GB2312"/>
          <w:sz w:val="32"/>
          <w:szCs w:val="32"/>
        </w:rPr>
      </w:pPr>
    </w:p>
    <w:p w:rsidR="002D536F" w:rsidRDefault="002D536F">
      <w:pPr>
        <w:widowControl/>
        <w:kinsoku w:val="0"/>
        <w:autoSpaceDE w:val="0"/>
        <w:autoSpaceDN w:val="0"/>
        <w:adjustRightInd w:val="0"/>
        <w:snapToGrid w:val="0"/>
        <w:spacing w:line="600" w:lineRule="exact"/>
        <w:ind w:firstLineChars="2000" w:firstLine="6400"/>
        <w:textAlignment w:val="baseline"/>
        <w:rPr>
          <w:rFonts w:ascii="仿宋_GB2312" w:eastAsia="仿宋_GB2312" w:hAnsi="仿宋_GB2312" w:cs="仿宋_GB2312"/>
          <w:sz w:val="32"/>
          <w:szCs w:val="32"/>
        </w:rPr>
      </w:pPr>
    </w:p>
    <w:p w:rsidR="006D4409" w:rsidRDefault="00AF3A11">
      <w:pPr>
        <w:widowControl/>
        <w:kinsoku w:val="0"/>
        <w:autoSpaceDE w:val="0"/>
        <w:autoSpaceDN w:val="0"/>
        <w:adjustRightInd w:val="0"/>
        <w:snapToGrid w:val="0"/>
        <w:spacing w:line="600" w:lineRule="exact"/>
        <w:ind w:firstLineChars="2000" w:firstLine="6400"/>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2025年6月24日</w:t>
      </w:r>
    </w:p>
    <w:sectPr w:rsidR="006D4409" w:rsidSect="006D4409">
      <w:pgSz w:w="11906" w:h="16838"/>
      <w:pgMar w:top="1417" w:right="1417" w:bottom="1417" w:left="141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699" w:rsidRDefault="00F54699" w:rsidP="005F16DB">
      <w:r>
        <w:separator/>
      </w:r>
    </w:p>
  </w:endnote>
  <w:endnote w:type="continuationSeparator" w:id="0">
    <w:p w:rsidR="00F54699" w:rsidRDefault="00F54699" w:rsidP="005F16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699" w:rsidRDefault="00F54699" w:rsidP="005F16DB">
      <w:r>
        <w:separator/>
      </w:r>
    </w:p>
  </w:footnote>
  <w:footnote w:type="continuationSeparator" w:id="0">
    <w:p w:rsidR="00F54699" w:rsidRDefault="00F54699" w:rsidP="005F16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UxZTM1Yjc3NzI1YmNlYWFmZmE5NzU2NDI5OGM1YzIifQ=="/>
  </w:docVars>
  <w:rsids>
    <w:rsidRoot w:val="6EBC5979"/>
    <w:rsid w:val="002D536F"/>
    <w:rsid w:val="005F16DB"/>
    <w:rsid w:val="006D4409"/>
    <w:rsid w:val="007F25B6"/>
    <w:rsid w:val="008D238A"/>
    <w:rsid w:val="00AF3A11"/>
    <w:rsid w:val="00B57621"/>
    <w:rsid w:val="00C6664C"/>
    <w:rsid w:val="00CD68FE"/>
    <w:rsid w:val="00F21EF0"/>
    <w:rsid w:val="00F54699"/>
    <w:rsid w:val="02051D23"/>
    <w:rsid w:val="03720A45"/>
    <w:rsid w:val="045F5C1A"/>
    <w:rsid w:val="0B89625E"/>
    <w:rsid w:val="0D0B145F"/>
    <w:rsid w:val="0ECF2B6F"/>
    <w:rsid w:val="0FA12D59"/>
    <w:rsid w:val="13BD2305"/>
    <w:rsid w:val="19A34430"/>
    <w:rsid w:val="22C15F4C"/>
    <w:rsid w:val="23604CEB"/>
    <w:rsid w:val="27196C26"/>
    <w:rsid w:val="28391B2F"/>
    <w:rsid w:val="2AD87799"/>
    <w:rsid w:val="30F711CA"/>
    <w:rsid w:val="32F6150A"/>
    <w:rsid w:val="337A4A28"/>
    <w:rsid w:val="359A6901"/>
    <w:rsid w:val="36730FD4"/>
    <w:rsid w:val="36E26836"/>
    <w:rsid w:val="386E7653"/>
    <w:rsid w:val="38E525BF"/>
    <w:rsid w:val="3B220A43"/>
    <w:rsid w:val="3CD03E23"/>
    <w:rsid w:val="48216920"/>
    <w:rsid w:val="49D9775B"/>
    <w:rsid w:val="4A5E6C7D"/>
    <w:rsid w:val="4E344E5C"/>
    <w:rsid w:val="4E9D59F2"/>
    <w:rsid w:val="57161670"/>
    <w:rsid w:val="60AF1774"/>
    <w:rsid w:val="63A4430C"/>
    <w:rsid w:val="6459214D"/>
    <w:rsid w:val="646856C7"/>
    <w:rsid w:val="6A23195C"/>
    <w:rsid w:val="6E866902"/>
    <w:rsid w:val="6EBC5979"/>
    <w:rsid w:val="72A23B01"/>
    <w:rsid w:val="73045CEB"/>
    <w:rsid w:val="732672F5"/>
    <w:rsid w:val="74A41A46"/>
    <w:rsid w:val="75D91A00"/>
    <w:rsid w:val="75E42AE4"/>
    <w:rsid w:val="7935163E"/>
    <w:rsid w:val="795540D9"/>
    <w:rsid w:val="79DC264C"/>
    <w:rsid w:val="7AEA1B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D44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6D4409"/>
    <w:pPr>
      <w:spacing w:beforeAutospacing="1" w:afterAutospacing="1"/>
      <w:jc w:val="left"/>
    </w:pPr>
    <w:rPr>
      <w:rFonts w:cs="Times New Roman"/>
      <w:kern w:val="0"/>
      <w:sz w:val="24"/>
    </w:rPr>
  </w:style>
  <w:style w:type="paragraph" w:styleId="a4">
    <w:name w:val="header"/>
    <w:basedOn w:val="a"/>
    <w:link w:val="Char"/>
    <w:rsid w:val="005F16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F16DB"/>
    <w:rPr>
      <w:kern w:val="2"/>
      <w:sz w:val="18"/>
      <w:szCs w:val="18"/>
    </w:rPr>
  </w:style>
  <w:style w:type="paragraph" w:styleId="a5">
    <w:name w:val="footer"/>
    <w:basedOn w:val="a"/>
    <w:link w:val="Char0"/>
    <w:rsid w:val="005F16DB"/>
    <w:pPr>
      <w:tabs>
        <w:tab w:val="center" w:pos="4153"/>
        <w:tab w:val="right" w:pos="8306"/>
      </w:tabs>
      <w:snapToGrid w:val="0"/>
      <w:jc w:val="left"/>
    </w:pPr>
    <w:rPr>
      <w:sz w:val="18"/>
      <w:szCs w:val="18"/>
    </w:rPr>
  </w:style>
  <w:style w:type="character" w:customStyle="1" w:styleId="Char0">
    <w:name w:val="页脚 Char"/>
    <w:basedOn w:val="a0"/>
    <w:link w:val="a5"/>
    <w:rsid w:val="005F16DB"/>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共克时艰</dc:creator>
  <cp:lastModifiedBy>Administrator</cp:lastModifiedBy>
  <cp:revision>5</cp:revision>
  <cp:lastPrinted>2024-12-28T08:13:00Z</cp:lastPrinted>
  <dcterms:created xsi:type="dcterms:W3CDTF">2025-06-26T00:24:00Z</dcterms:created>
  <dcterms:modified xsi:type="dcterms:W3CDTF">2025-07-10T00:41:00Z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1B1BEE526F27430FBCE021C0F09671A3_13</vt:lpwstr>
  </property>
  <property fmtid="{D5CDD505-2E9C-101B-9397-08002B2CF9AE}" pid="4" name="KSOTemplateDocerSaveRecord">
    <vt:lpwstr>eyJoZGlkIjoiNmNkOWY5NjQyODI4N2I1ZTJhOGQ0MWYwZjhiZGYzZDUifQ==</vt:lpwstr>
  </property>
</Properties>
</file>